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0E" w:rsidRDefault="004A710E" w:rsidP="004A710E">
      <w:pPr>
        <w:rPr>
          <w:b/>
          <w:sz w:val="28"/>
        </w:rPr>
      </w:pPr>
    </w:p>
    <w:p w:rsidR="00B9007B" w:rsidRPr="00B9007B" w:rsidRDefault="00B9007B" w:rsidP="004A710E">
      <w:pPr>
        <w:rPr>
          <w:b/>
          <w:sz w:val="28"/>
        </w:rPr>
      </w:pPr>
      <w:r w:rsidRPr="00B9007B">
        <w:rPr>
          <w:b/>
          <w:sz w:val="28"/>
        </w:rPr>
        <w:t xml:space="preserve">Nouvelles stratégies de </w:t>
      </w:r>
      <w:proofErr w:type="spellStart"/>
      <w:r w:rsidRPr="00B9007B">
        <w:rPr>
          <w:b/>
          <w:sz w:val="28"/>
        </w:rPr>
        <w:t>préconcentration</w:t>
      </w:r>
      <w:proofErr w:type="spellEnd"/>
      <w:r w:rsidRPr="00B9007B">
        <w:rPr>
          <w:b/>
          <w:sz w:val="28"/>
        </w:rPr>
        <w:t> </w:t>
      </w:r>
      <w:r w:rsidR="00D767E0">
        <w:rPr>
          <w:b/>
          <w:sz w:val="28"/>
        </w:rPr>
        <w:t>miniaturisées</w:t>
      </w:r>
      <w:r w:rsidRPr="00B9007B">
        <w:rPr>
          <w:b/>
          <w:sz w:val="28"/>
        </w:rPr>
        <w:t>: vers un microsystème diagnostique  d’analyse total</w:t>
      </w:r>
      <w:r w:rsidR="00D767E0">
        <w:rPr>
          <w:b/>
          <w:sz w:val="28"/>
        </w:rPr>
        <w:t>e</w:t>
      </w:r>
      <w:r w:rsidRPr="00B9007B">
        <w:rPr>
          <w:b/>
          <w:sz w:val="28"/>
        </w:rPr>
        <w:t xml:space="preserve"> de biomarqueurs de maladies neurodégénératives</w:t>
      </w:r>
    </w:p>
    <w:p w:rsidR="00D767E0" w:rsidRDefault="00D767E0" w:rsidP="004A710E">
      <w:pPr>
        <w:spacing w:after="0" w:line="240" w:lineRule="auto"/>
        <w:ind w:left="-567"/>
        <w:jc w:val="both"/>
        <w:rPr>
          <w:rFonts w:ascii="Times New Roman" w:hAnsi="Times New Roman"/>
        </w:rPr>
      </w:pPr>
      <w:r>
        <w:rPr>
          <w:b/>
        </w:rPr>
        <w:t>L</w:t>
      </w:r>
      <w:r w:rsidR="00B9007B" w:rsidRPr="00B9007B">
        <w:rPr>
          <w:b/>
        </w:rPr>
        <w:t>ieu :</w:t>
      </w:r>
      <w:r w:rsidR="00B9007B">
        <w:t xml:space="preserve"> </w:t>
      </w:r>
      <w:r w:rsidR="00B9007B">
        <w:rPr>
          <w:rFonts w:ascii="Times New Roman" w:hAnsi="Times New Roman"/>
        </w:rPr>
        <w:t xml:space="preserve">UMR CNRS 8612- Institut Galien Paris Sud, </w:t>
      </w:r>
      <w:r w:rsidR="004A710E">
        <w:rPr>
          <w:rFonts w:ascii="Times New Roman" w:hAnsi="Times New Roman"/>
        </w:rPr>
        <w:t xml:space="preserve"> E</w:t>
      </w:r>
      <w:r w:rsidR="00B9007B">
        <w:rPr>
          <w:rFonts w:ascii="Times New Roman" w:hAnsi="Times New Roman"/>
        </w:rPr>
        <w:t>quipe </w:t>
      </w:r>
      <w:proofErr w:type="gramStart"/>
      <w:r w:rsidR="00B9007B">
        <w:rPr>
          <w:rFonts w:ascii="Times New Roman" w:hAnsi="Times New Roman"/>
        </w:rPr>
        <w:t>:  protéines</w:t>
      </w:r>
      <w:proofErr w:type="gramEnd"/>
      <w:r w:rsidR="00B9007B">
        <w:rPr>
          <w:rFonts w:ascii="Times New Roman" w:hAnsi="Times New Roman"/>
        </w:rPr>
        <w:t xml:space="preserve"> et nanotechnologies en sciences séparatives, </w:t>
      </w:r>
    </w:p>
    <w:p w:rsidR="00B9007B" w:rsidRDefault="00B9007B" w:rsidP="004A710E">
      <w:pPr>
        <w:spacing w:after="0" w:line="240" w:lineRule="auto"/>
        <w:ind w:left="-567"/>
        <w:jc w:val="both"/>
        <w:rPr>
          <w:rFonts w:ascii="Times New Roman" w:hAnsi="Times New Roman"/>
        </w:rPr>
      </w:pPr>
      <w:r>
        <w:rPr>
          <w:rFonts w:ascii="Times New Roman" w:hAnsi="Times New Roman"/>
        </w:rPr>
        <w:t xml:space="preserve">Faculté de Pharmacie,  92290 </w:t>
      </w:r>
      <w:proofErr w:type="spellStart"/>
      <w:r>
        <w:rPr>
          <w:rFonts w:ascii="Times New Roman" w:hAnsi="Times New Roman"/>
        </w:rPr>
        <w:t>Châtenay</w:t>
      </w:r>
      <w:proofErr w:type="spellEnd"/>
      <w:r>
        <w:rPr>
          <w:rFonts w:ascii="Times New Roman" w:hAnsi="Times New Roman"/>
        </w:rPr>
        <w:t xml:space="preserve"> </w:t>
      </w:r>
      <w:proofErr w:type="spellStart"/>
      <w:r>
        <w:rPr>
          <w:rFonts w:ascii="Times New Roman" w:hAnsi="Times New Roman"/>
        </w:rPr>
        <w:t>Malabry</w:t>
      </w:r>
      <w:proofErr w:type="spellEnd"/>
    </w:p>
    <w:p w:rsidR="00D767E0" w:rsidRDefault="00D767E0" w:rsidP="004A710E">
      <w:pPr>
        <w:spacing w:after="0" w:line="240" w:lineRule="auto"/>
        <w:ind w:left="-567"/>
        <w:jc w:val="both"/>
        <w:rPr>
          <w:rFonts w:ascii="Times New Roman" w:hAnsi="Times New Roman"/>
        </w:rPr>
      </w:pPr>
    </w:p>
    <w:p w:rsidR="00D767E0" w:rsidRPr="00D767E0" w:rsidRDefault="00B9007B" w:rsidP="004A710E">
      <w:pPr>
        <w:spacing w:line="200" w:lineRule="exact"/>
        <w:ind w:left="-567"/>
        <w:jc w:val="both"/>
        <w:rPr>
          <w:rFonts w:ascii="Times New Roman" w:hAnsi="Times New Roman"/>
          <w:lang w:val="en-US"/>
        </w:rPr>
      </w:pPr>
      <w:r w:rsidRPr="00D767E0">
        <w:rPr>
          <w:rFonts w:ascii="Times New Roman" w:hAnsi="Times New Roman"/>
          <w:b/>
        </w:rPr>
        <w:t>Direction </w:t>
      </w:r>
      <w:proofErr w:type="gramStart"/>
      <w:r w:rsidRPr="00D767E0">
        <w:rPr>
          <w:rFonts w:ascii="Times New Roman" w:hAnsi="Times New Roman"/>
        </w:rPr>
        <w:t xml:space="preserve">: </w:t>
      </w:r>
      <w:r w:rsidR="00D767E0" w:rsidRPr="00D767E0">
        <w:rPr>
          <w:rFonts w:ascii="Times New Roman" w:hAnsi="Times New Roman"/>
        </w:rPr>
        <w:t xml:space="preserve"> Pr</w:t>
      </w:r>
      <w:proofErr w:type="gramEnd"/>
      <w:r w:rsidR="00D767E0" w:rsidRPr="00D767E0">
        <w:rPr>
          <w:rFonts w:ascii="Times New Roman" w:hAnsi="Times New Roman"/>
        </w:rPr>
        <w:t xml:space="preserve">. </w:t>
      </w:r>
      <w:proofErr w:type="spellStart"/>
      <w:r w:rsidRPr="00D767E0">
        <w:rPr>
          <w:rFonts w:ascii="Times New Roman" w:hAnsi="Times New Roman"/>
          <w:lang w:val="en-US"/>
        </w:rPr>
        <w:t>Myriam</w:t>
      </w:r>
      <w:proofErr w:type="spellEnd"/>
      <w:r w:rsidRPr="00D767E0">
        <w:rPr>
          <w:rFonts w:ascii="Times New Roman" w:hAnsi="Times New Roman"/>
          <w:lang w:val="en-US"/>
        </w:rPr>
        <w:t xml:space="preserve"> </w:t>
      </w:r>
      <w:proofErr w:type="spellStart"/>
      <w:r w:rsidRPr="00D767E0">
        <w:rPr>
          <w:rFonts w:ascii="Times New Roman" w:hAnsi="Times New Roman"/>
          <w:lang w:val="en-US"/>
        </w:rPr>
        <w:t>Taverna</w:t>
      </w:r>
      <w:proofErr w:type="spellEnd"/>
      <w:r w:rsidRPr="00D767E0">
        <w:rPr>
          <w:rFonts w:ascii="Times New Roman" w:hAnsi="Times New Roman"/>
          <w:lang w:val="en-US"/>
        </w:rPr>
        <w:t xml:space="preserve">, </w:t>
      </w:r>
      <w:hyperlink r:id="rId6" w:history="1">
        <w:r w:rsidR="004A710E" w:rsidRPr="009D01F3">
          <w:rPr>
            <w:rStyle w:val="Lienhypertexte"/>
            <w:rFonts w:ascii="Times New Roman" w:hAnsi="Times New Roman"/>
            <w:lang w:val="en-US"/>
          </w:rPr>
          <w:t>myriam.taverna@u-psud.fr</w:t>
        </w:r>
      </w:hyperlink>
    </w:p>
    <w:p w:rsidR="00D767E0" w:rsidRPr="00D767E0" w:rsidRDefault="00D767E0" w:rsidP="004A710E">
      <w:pPr>
        <w:spacing w:line="200" w:lineRule="exact"/>
        <w:ind w:left="-567"/>
        <w:jc w:val="both"/>
        <w:rPr>
          <w:rFonts w:ascii="Times New Roman" w:hAnsi="Times New Roman"/>
        </w:rPr>
      </w:pPr>
      <w:r>
        <w:rPr>
          <w:rFonts w:ascii="Times New Roman" w:hAnsi="Times New Roman"/>
          <w:b/>
        </w:rPr>
        <w:t>Ecol</w:t>
      </w:r>
      <w:r w:rsidRPr="00D767E0">
        <w:rPr>
          <w:rFonts w:ascii="Times New Roman" w:hAnsi="Times New Roman"/>
          <w:b/>
        </w:rPr>
        <w:t>e doctorale:</w:t>
      </w:r>
      <w:r w:rsidRPr="00D767E0">
        <w:rPr>
          <w:rFonts w:ascii="Times New Roman" w:hAnsi="Times New Roman"/>
        </w:rPr>
        <w:t xml:space="preserve"> Ecole doctorale de Paris Sud (ED 470)</w:t>
      </w:r>
    </w:p>
    <w:p w:rsidR="00B9007B" w:rsidRDefault="00D767E0" w:rsidP="004A710E">
      <w:pPr>
        <w:ind w:left="-567"/>
      </w:pPr>
      <w:r w:rsidRPr="00D767E0">
        <w:rPr>
          <w:b/>
        </w:rPr>
        <w:t>Sujet :</w:t>
      </w:r>
      <w:r>
        <w:t xml:space="preserve"> </w:t>
      </w:r>
      <w:r w:rsidR="00B9007B">
        <w:t>30 millions de personnes  dans le monde sont aujourd’hui atteintes par la maladie d’Alzheimer (MA). Il n’existe  actuellement aucun traitement curatif sur le marché.  Ceci s’explique en partie par la difficulté de diagnostiquer précocement cette maladie et donc de tester de nouveaux traitements  lors d’essais cliniques. Les troubles cognitifs (mémoire, élocution…) ne sont détectés qu’à un stade avancé de la pathologie dont la progression est lente et ceci alors que les dommages au niveau du cerveau sont irrévers</w:t>
      </w:r>
      <w:r w:rsidR="00B9007B">
        <w:t>ibles. Dans ce contexte parallèl</w:t>
      </w:r>
      <w:r w:rsidR="00B9007B">
        <w:t>ement aux tests cognitifs et techniques d’imageries cérébrales, les chercheurs tentent de développer de nouvelles méthodes de diagnostic moléculaire permettant de diagnostiquer avec certitude et précocement cette maladie.</w:t>
      </w:r>
    </w:p>
    <w:p w:rsidR="00B9007B" w:rsidRDefault="00B9007B" w:rsidP="004A710E">
      <w:pPr>
        <w:ind w:left="-567"/>
      </w:pPr>
      <w:r>
        <w:t>Le but de cette thèse est de développer un microsystème</w:t>
      </w:r>
      <w:r>
        <w:t xml:space="preserve"> d’analyse totale </w:t>
      </w:r>
      <w:r>
        <w:t>ou puce</w:t>
      </w:r>
      <w:r w:rsidR="00D767E0">
        <w:t>,</w:t>
      </w:r>
      <w:r>
        <w:t xml:space="preserve"> dédié au diagnostique précoce de maladies neurodégénératives dont la MA et capable de les discriminer entre elles. Lors d’une précédente thèse nous avons développé une méthode de séparation très résolutive de </w:t>
      </w:r>
      <w:r>
        <w:t xml:space="preserve"> certains </w:t>
      </w:r>
      <w:r>
        <w:t xml:space="preserve">biomarqueurs de la MA (peptides </w:t>
      </w:r>
      <w:proofErr w:type="spellStart"/>
      <w:r>
        <w:t>amyloides</w:t>
      </w:r>
      <w:proofErr w:type="spellEnd"/>
      <w:r>
        <w:t xml:space="preserve">) par électrophorèse en capillaire et en puce </w:t>
      </w:r>
      <w:r w:rsidRPr="004A710E">
        <w:rPr>
          <w:vertAlign w:val="superscript"/>
        </w:rPr>
        <w:t>(</w:t>
      </w:r>
      <w:r w:rsidR="004A710E" w:rsidRPr="004A710E">
        <w:rPr>
          <w:vertAlign w:val="superscript"/>
        </w:rPr>
        <w:t>1</w:t>
      </w:r>
      <w:r w:rsidRPr="004A710E">
        <w:rPr>
          <w:vertAlign w:val="superscript"/>
        </w:rPr>
        <w:t xml:space="preserve">, </w:t>
      </w:r>
      <w:r w:rsidR="004A710E" w:rsidRPr="004A710E">
        <w:rPr>
          <w:vertAlign w:val="superscript"/>
        </w:rPr>
        <w:t>2</w:t>
      </w:r>
      <w:r w:rsidRPr="004A710E">
        <w:rPr>
          <w:vertAlign w:val="superscript"/>
        </w:rPr>
        <w:t>)</w:t>
      </w:r>
      <w:r>
        <w:t xml:space="preserve">.  Afin d’accéder maintenant à une sensibilité élevée permettant de les détecter à des concentrations très faibles dans les fluides biologiques, </w:t>
      </w:r>
      <w:r>
        <w:t>un des aspect</w:t>
      </w:r>
      <w:r w:rsidR="00D767E0">
        <w:t>s</w:t>
      </w:r>
      <w:r>
        <w:t xml:space="preserve"> important de la thèse visera à </w:t>
      </w:r>
      <w:r>
        <w:t xml:space="preserve"> explorer de nouvelles stratégies de pré-concentration </w:t>
      </w:r>
      <w:r>
        <w:t xml:space="preserve"> et d’enrichissement </w:t>
      </w:r>
      <w:r w:rsidR="00D767E0">
        <w:t xml:space="preserve"> des biomarqueurs recherchés </w:t>
      </w:r>
      <w:r>
        <w:t xml:space="preserve">en développant des  modules </w:t>
      </w:r>
      <w:r>
        <w:t xml:space="preserve"> miniaturisés </w:t>
      </w:r>
      <w:r>
        <w:t xml:space="preserve">de traitement d’échantillons </w:t>
      </w:r>
      <w:r>
        <w:t>pouvant être combiné</w:t>
      </w:r>
      <w:r>
        <w:t xml:space="preserve">s à l’étape de la séparation analytique. A coté des méthodes assez communes qui exploitent les supports solides d’extraction, nous souhaitons </w:t>
      </w:r>
      <w:r>
        <w:t>plus particulièrement s’intéresser à des</w:t>
      </w:r>
      <w:r>
        <w:t xml:space="preserve"> approches alternatives et nouvelles </w:t>
      </w:r>
      <w:r>
        <w:t xml:space="preserve">telles que les </w:t>
      </w:r>
      <w:r w:rsidR="004A710E">
        <w:t xml:space="preserve"> pré</w:t>
      </w:r>
      <w:r>
        <w:t xml:space="preserve">-concentrations basées sur des </w:t>
      </w:r>
      <w:r>
        <w:t xml:space="preserve"> variations de </w:t>
      </w:r>
      <w:r>
        <w:t xml:space="preserve">champs électriques </w:t>
      </w:r>
      <w:r w:rsidRPr="004A710E">
        <w:rPr>
          <w:vertAlign w:val="superscript"/>
        </w:rPr>
        <w:t>(</w:t>
      </w:r>
      <w:r w:rsidR="004A710E" w:rsidRPr="004A710E">
        <w:rPr>
          <w:vertAlign w:val="superscript"/>
        </w:rPr>
        <w:t>3</w:t>
      </w:r>
      <w:r w:rsidRPr="004A710E">
        <w:rPr>
          <w:vertAlign w:val="superscript"/>
        </w:rPr>
        <w:t>)</w:t>
      </w:r>
      <w:r>
        <w:t xml:space="preserve"> mais aussi au développement d’un module de pré-concentration par </w:t>
      </w:r>
      <w:proofErr w:type="spellStart"/>
      <w:r>
        <w:t>immunoaffinité</w:t>
      </w:r>
      <w:proofErr w:type="spellEnd"/>
      <w:r>
        <w:t xml:space="preserve"> et de marquage  par la fluorescence simultanés reposant sur un concept de </w:t>
      </w:r>
      <w:proofErr w:type="spellStart"/>
      <w:r>
        <w:t>microlit</w:t>
      </w:r>
      <w:proofErr w:type="spellEnd"/>
      <w:r>
        <w:t xml:space="preserve"> -fluidisé magnétique en collaboration avec l’UMR168 (Institut Curie) à l’origine de ce nouveau concept. </w:t>
      </w:r>
      <w:r w:rsidR="00D767E0">
        <w:t>Un autre aspect de la thèse portera sur l’</w:t>
      </w:r>
      <w:r w:rsidR="004A710E">
        <w:t>intégration</w:t>
      </w:r>
      <w:r w:rsidR="00D767E0">
        <w:t xml:space="preserve"> des modules de </w:t>
      </w:r>
      <w:r w:rsidR="004A710E">
        <w:t xml:space="preserve">séparation et de </w:t>
      </w:r>
      <w:proofErr w:type="spellStart"/>
      <w:r w:rsidR="004A710E">
        <w:t>pré</w:t>
      </w:r>
      <w:r w:rsidR="00D767E0">
        <w:t>concentration</w:t>
      </w:r>
      <w:proofErr w:type="spellEnd"/>
      <w:r w:rsidR="00D767E0">
        <w:t xml:space="preserve"> au sein de la puce qui sera </w:t>
      </w:r>
      <w:r w:rsidR="004A710E">
        <w:t>micro fabriquée à</w:t>
      </w:r>
      <w:r w:rsidR="00D767E0">
        <w:t xml:space="preserve"> partir de </w:t>
      </w:r>
      <w:r w:rsidR="004A710E">
        <w:t>matériaux</w:t>
      </w:r>
      <w:r w:rsidR="00D767E0">
        <w:t xml:space="preserve"> </w:t>
      </w:r>
      <w:r w:rsidR="004A710E">
        <w:t>polymériques</w:t>
      </w:r>
      <w:r w:rsidR="00D767E0">
        <w:t>.</w:t>
      </w:r>
    </w:p>
    <w:p w:rsidR="00B9007B" w:rsidRDefault="00B9007B" w:rsidP="004A710E">
      <w:pPr>
        <w:ind w:left="-567"/>
      </w:pPr>
      <w:r>
        <w:t>Ce travail sera initié dans le cadre d’un projet Européen regroupant plus de 17 partenaires dans l’Europe  et de nombreuses collaborations seront ainsi possibles. L’</w:t>
      </w:r>
      <w:r w:rsidR="004A710E">
        <w:t>étudiant  motivé devra posséder un g</w:t>
      </w:r>
      <w:r>
        <w:t xml:space="preserve">out pour la chimie analytique mais aussi </w:t>
      </w:r>
      <w:r w:rsidR="004A710E">
        <w:t xml:space="preserve">des bases en </w:t>
      </w:r>
      <w:r>
        <w:t>biologie, puisque cette thèse s’</w:t>
      </w:r>
      <w:r w:rsidR="004A710E">
        <w:t xml:space="preserve">effectuera à </w:t>
      </w:r>
      <w:r>
        <w:t xml:space="preserve"> l’interface de la chimie et de la biologie. </w:t>
      </w:r>
    </w:p>
    <w:p w:rsidR="00B9007B" w:rsidRDefault="004A710E" w:rsidP="004A710E">
      <w:pPr>
        <w:spacing w:line="240" w:lineRule="auto"/>
        <w:ind w:left="-567"/>
      </w:pPr>
      <w:r w:rsidRPr="004A710E">
        <w:rPr>
          <w:b/>
          <w:u w:val="single"/>
        </w:rPr>
        <w:t xml:space="preserve">Pour </w:t>
      </w:r>
      <w:r w:rsidR="00D767E0" w:rsidRPr="004A710E">
        <w:rPr>
          <w:b/>
          <w:u w:val="single"/>
        </w:rPr>
        <w:t>Candidat</w:t>
      </w:r>
      <w:r w:rsidRPr="004A710E">
        <w:rPr>
          <w:b/>
          <w:u w:val="single"/>
        </w:rPr>
        <w:t>er</w:t>
      </w:r>
      <w:r w:rsidR="00D767E0" w:rsidRPr="004A710E">
        <w:rPr>
          <w:b/>
        </w:rPr>
        <w:t>:</w:t>
      </w:r>
      <w:r>
        <w:t xml:space="preserve"> envoyer </w:t>
      </w:r>
      <w:r w:rsidR="00D767E0">
        <w:t>par email un CV + lettre de motivation + lettre de recomma</w:t>
      </w:r>
      <w:r>
        <w:t>ndation avant le 30 avril 2014 à</w:t>
      </w:r>
      <w:r w:rsidR="00D767E0">
        <w:t xml:space="preserve"> Myriam </w:t>
      </w:r>
      <w:proofErr w:type="spellStart"/>
      <w:r w:rsidR="00D767E0">
        <w:t>Taverna</w:t>
      </w:r>
      <w:proofErr w:type="spellEnd"/>
    </w:p>
    <w:p w:rsidR="00B9007B" w:rsidRDefault="004A710E" w:rsidP="004A710E">
      <w:pPr>
        <w:spacing w:line="240" w:lineRule="auto"/>
        <w:ind w:left="-567"/>
      </w:pPr>
      <w:r>
        <w:t>L</w:t>
      </w:r>
      <w:r w:rsidR="00B9007B">
        <w:t>’étudiant devra avoir validé son premier semestre de master</w:t>
      </w:r>
      <w:r>
        <w:t xml:space="preserve"> M2 en chimie, biochimie ou  son cycle d’ingénieur</w:t>
      </w:r>
      <w:r w:rsidR="00B9007B">
        <w:t xml:space="preserve"> (si possible avec une note &gt;12/20) en Avril 2014 ou </w:t>
      </w:r>
      <w:r>
        <w:t xml:space="preserve">l’intégralité d’un M2  </w:t>
      </w:r>
      <w:r w:rsidRPr="004A710E">
        <w:rPr>
          <w:u w:val="single"/>
        </w:rPr>
        <w:t xml:space="preserve">au </w:t>
      </w:r>
      <w:r w:rsidR="00B9007B" w:rsidRPr="004A710E">
        <w:rPr>
          <w:u w:val="single"/>
        </w:rPr>
        <w:t>plus tôt en 2013</w:t>
      </w:r>
      <w:r>
        <w:t xml:space="preserve">. Il devra </w:t>
      </w:r>
      <w:r w:rsidR="00B9007B">
        <w:t>posséder un  très niveau d’anglais.</w:t>
      </w:r>
    </w:p>
    <w:p w:rsidR="00B9007B" w:rsidRPr="004A710E" w:rsidRDefault="00B9007B" w:rsidP="004A710E">
      <w:pPr>
        <w:spacing w:after="0" w:line="240" w:lineRule="auto"/>
        <w:ind w:left="-567"/>
        <w:rPr>
          <w:i/>
        </w:rPr>
      </w:pPr>
      <w:r w:rsidRPr="004A710E">
        <w:rPr>
          <w:i/>
        </w:rPr>
        <w:t>Références bibliographiques</w:t>
      </w:r>
    </w:p>
    <w:p w:rsidR="004A710E" w:rsidRPr="004A710E" w:rsidRDefault="004A710E" w:rsidP="004A710E">
      <w:pPr>
        <w:spacing w:after="0" w:line="240" w:lineRule="auto"/>
        <w:ind w:left="-567"/>
      </w:pPr>
      <w:r w:rsidRPr="004A710E">
        <w:t>(1)</w:t>
      </w:r>
      <w:proofErr w:type="spellStart"/>
      <w:r w:rsidR="00B9007B" w:rsidRPr="004A710E">
        <w:t>Verpillot</w:t>
      </w:r>
      <w:proofErr w:type="spellEnd"/>
      <w:r w:rsidR="00B9007B" w:rsidRPr="004A710E">
        <w:t xml:space="preserve"> R. et al, </w:t>
      </w:r>
      <w:proofErr w:type="spellStart"/>
      <w:r w:rsidR="00B9007B" w:rsidRPr="004A710E">
        <w:t>Analytical</w:t>
      </w:r>
      <w:proofErr w:type="spellEnd"/>
      <w:r w:rsidR="00B9007B" w:rsidRPr="004A710E">
        <w:t xml:space="preserve"> </w:t>
      </w:r>
      <w:proofErr w:type="spellStart"/>
      <w:r w:rsidR="00B9007B" w:rsidRPr="004A710E">
        <w:t>Chemistry</w:t>
      </w:r>
      <w:proofErr w:type="spellEnd"/>
      <w:r w:rsidR="00B9007B" w:rsidRPr="004A710E">
        <w:t xml:space="preserve">., 83, 1696–1703 (2011) </w:t>
      </w:r>
      <w:r w:rsidRPr="004A710E">
        <w:t xml:space="preserve">; </w:t>
      </w:r>
      <w:r>
        <w:t xml:space="preserve">(2) </w:t>
      </w:r>
      <w:proofErr w:type="spellStart"/>
      <w:r w:rsidR="00B9007B">
        <w:t>Mesbah</w:t>
      </w:r>
      <w:proofErr w:type="spellEnd"/>
      <w:r w:rsidR="00B9007B">
        <w:t xml:space="preserve"> K et al. , J </w:t>
      </w:r>
      <w:proofErr w:type="spellStart"/>
      <w:r w:rsidR="00B9007B">
        <w:t>chromatogr</w:t>
      </w:r>
      <w:proofErr w:type="spellEnd"/>
      <w:r w:rsidR="00B9007B">
        <w:t xml:space="preserve"> A, (2014) en </w:t>
      </w:r>
      <w:proofErr w:type="spellStart"/>
      <w:r w:rsidR="00B9007B">
        <w:t>revision</w:t>
      </w:r>
      <w:proofErr w:type="spellEnd"/>
      <w:r w:rsidRPr="004A710E">
        <w:t xml:space="preserve">; (3) </w:t>
      </w:r>
      <w:proofErr w:type="spellStart"/>
      <w:r w:rsidRPr="004A710E">
        <w:t>Oukacine</w:t>
      </w:r>
      <w:proofErr w:type="spellEnd"/>
      <w:r w:rsidRPr="004A710E">
        <w:t xml:space="preserve">  F and </w:t>
      </w:r>
      <w:proofErr w:type="spellStart"/>
      <w:r w:rsidRPr="004A710E">
        <w:t>Taverna</w:t>
      </w:r>
      <w:proofErr w:type="spellEnd"/>
      <w:r w:rsidRPr="004A710E">
        <w:t xml:space="preserve"> M, </w:t>
      </w:r>
      <w:proofErr w:type="spellStart"/>
      <w:r w:rsidRPr="004A710E">
        <w:t>Analytical</w:t>
      </w:r>
      <w:proofErr w:type="spellEnd"/>
      <w:r w:rsidRPr="004A710E">
        <w:t xml:space="preserve"> </w:t>
      </w:r>
      <w:proofErr w:type="spellStart"/>
      <w:r w:rsidRPr="004A710E">
        <w:t>chemistry</w:t>
      </w:r>
      <w:proofErr w:type="spellEnd"/>
      <w:r w:rsidRPr="004A710E">
        <w:t xml:space="preserve">  (2014) sous presse</w:t>
      </w:r>
    </w:p>
    <w:p w:rsidR="00673474" w:rsidRPr="004A710E" w:rsidRDefault="00673474"/>
    <w:sectPr w:rsidR="00673474" w:rsidRPr="004A710E" w:rsidSect="004A710E">
      <w:headerReference w:type="default" r:id="rId7"/>
      <w:pgSz w:w="11906" w:h="16838"/>
      <w:pgMar w:top="364" w:right="707" w:bottom="31"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54D" w:rsidRDefault="00A2654D" w:rsidP="00D767E0">
      <w:pPr>
        <w:spacing w:after="0" w:line="240" w:lineRule="auto"/>
      </w:pPr>
      <w:r>
        <w:separator/>
      </w:r>
    </w:p>
  </w:endnote>
  <w:endnote w:type="continuationSeparator" w:id="0">
    <w:p w:rsidR="00A2654D" w:rsidRDefault="00A2654D" w:rsidP="00D76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54D" w:rsidRDefault="00A2654D" w:rsidP="00D767E0">
      <w:pPr>
        <w:spacing w:after="0" w:line="240" w:lineRule="auto"/>
      </w:pPr>
      <w:r>
        <w:separator/>
      </w:r>
    </w:p>
  </w:footnote>
  <w:footnote w:type="continuationSeparator" w:id="0">
    <w:p w:rsidR="00A2654D" w:rsidRDefault="00A2654D" w:rsidP="00D76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E0" w:rsidRDefault="00D767E0" w:rsidP="00D767E0">
    <w:pPr>
      <w:pStyle w:val="En-tte"/>
      <w:ind w:hanging="709"/>
      <w:jc w:val="both"/>
    </w:pPr>
    <w:r>
      <w:rPr>
        <w:noProof/>
        <w:lang w:eastAsia="fr-FR"/>
      </w:rPr>
      <w:drawing>
        <wp:inline distT="0" distB="0" distL="0" distR="0">
          <wp:extent cx="511129" cy="647700"/>
          <wp:effectExtent l="19050" t="0" r="3221" b="0"/>
          <wp:docPr id="3" name="Image 2" descr="logoUMR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MRgif.gif"/>
                  <pic:cNvPicPr/>
                </pic:nvPicPr>
                <pic:blipFill>
                  <a:blip r:embed="rId1"/>
                  <a:stretch>
                    <a:fillRect/>
                  </a:stretch>
                </pic:blipFill>
                <pic:spPr>
                  <a:xfrm>
                    <a:off x="0" y="0"/>
                    <a:ext cx="515804" cy="653625"/>
                  </a:xfrm>
                  <a:prstGeom prst="rect">
                    <a:avLst/>
                  </a:prstGeom>
                </pic:spPr>
              </pic:pic>
            </a:graphicData>
          </a:graphic>
        </wp:inline>
      </w:drawing>
    </w:r>
    <w:r w:rsidRPr="00D767E0">
      <w:rPr>
        <w:b/>
        <w:sz w:val="28"/>
      </w:rPr>
      <w:ptab w:relativeTo="margin" w:alignment="center" w:leader="none"/>
    </w:r>
    <w:r w:rsidRPr="00D767E0">
      <w:rPr>
        <w:b/>
        <w:sz w:val="28"/>
      </w:rPr>
      <w:t>PROPOSITION DE SUJET DE THESE DE DOCTORAT</w:t>
    </w:r>
    <w:r w:rsidRPr="00D767E0">
      <w:rPr>
        <w:b/>
        <w:sz w:val="28"/>
      </w:rPr>
      <w:ptab w:relativeTo="margin" w:alignment="right" w:leader="none"/>
    </w:r>
    <w:r>
      <w:rPr>
        <w:noProof/>
        <w:lang w:eastAsia="fr-FR"/>
      </w:rPr>
      <w:drawing>
        <wp:inline distT="0" distB="0" distL="0" distR="0">
          <wp:extent cx="1000125" cy="868962"/>
          <wp:effectExtent l="19050" t="0" r="9525" b="0"/>
          <wp:docPr id="4" name="Image 3" descr="Logo_PSUD_couleur-FacPh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UD_couleur-FacPharma.png"/>
                  <pic:cNvPicPr/>
                </pic:nvPicPr>
                <pic:blipFill>
                  <a:blip r:embed="rId2"/>
                  <a:stretch>
                    <a:fillRect/>
                  </a:stretch>
                </pic:blipFill>
                <pic:spPr>
                  <a:xfrm>
                    <a:off x="0" y="0"/>
                    <a:ext cx="1001400" cy="87007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9007B"/>
    <w:rsid w:val="004A710E"/>
    <w:rsid w:val="00673474"/>
    <w:rsid w:val="00A2654D"/>
    <w:rsid w:val="00B9007B"/>
    <w:rsid w:val="00D767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67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7E0"/>
    <w:rPr>
      <w:rFonts w:ascii="Tahoma" w:hAnsi="Tahoma" w:cs="Tahoma"/>
      <w:sz w:val="16"/>
      <w:szCs w:val="16"/>
    </w:rPr>
  </w:style>
  <w:style w:type="paragraph" w:styleId="En-tte">
    <w:name w:val="header"/>
    <w:basedOn w:val="Normal"/>
    <w:link w:val="En-tteCar"/>
    <w:uiPriority w:val="99"/>
    <w:semiHidden/>
    <w:unhideWhenUsed/>
    <w:rsid w:val="00D767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67E0"/>
  </w:style>
  <w:style w:type="paragraph" w:styleId="Pieddepage">
    <w:name w:val="footer"/>
    <w:basedOn w:val="Normal"/>
    <w:link w:val="PieddepageCar"/>
    <w:uiPriority w:val="99"/>
    <w:semiHidden/>
    <w:unhideWhenUsed/>
    <w:rsid w:val="00D767E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67E0"/>
  </w:style>
  <w:style w:type="character" w:styleId="Lienhypertexte">
    <w:name w:val="Hyperlink"/>
    <w:basedOn w:val="Policepardfaut"/>
    <w:uiPriority w:val="99"/>
    <w:unhideWhenUsed/>
    <w:rsid w:val="00D767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yriam.taverna@u-psud.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1</cp:revision>
  <dcterms:created xsi:type="dcterms:W3CDTF">2014-03-17T11:08:00Z</dcterms:created>
  <dcterms:modified xsi:type="dcterms:W3CDTF">2014-03-17T11:38:00Z</dcterms:modified>
</cp:coreProperties>
</file>